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34BCE82C" w:rsidR="00D3224B" w:rsidRPr="00AB20FC" w:rsidRDefault="00CD247C" w:rsidP="00AB20FC">
      <w:pPr>
        <w:pStyle w:val="Heading1"/>
      </w:pPr>
      <w:r w:rsidRPr="00AB20FC">
        <w:t xml:space="preserve">1. </w:t>
      </w:r>
      <w:hyperlink r:id="rId8" w:history="1">
        <w:r w:rsidRPr="00AB20FC">
          <w:rPr>
            <w:rStyle w:val="Hyperlink"/>
            <w:color w:val="000000" w:themeColor="text1"/>
            <w:u w:val="none"/>
          </w:rPr>
          <w:t>ADVANCED WORK PACKAGING ‘DIGITAL THREADS’ TO ENABLE SUPPLY CHAIN VISIBILITY ON CAPITAL PROJECTS (FR-TC-03)</w:t>
        </w:r>
      </w:hyperlink>
    </w:p>
    <w:p w14:paraId="6B40FFE4" w14:textId="77777777" w:rsidR="007034B1" w:rsidRDefault="007034B1" w:rsidP="00E5650C">
      <w:pPr>
        <w:spacing w:after="0" w:line="240" w:lineRule="auto"/>
        <w:rPr>
          <w:sz w:val="24"/>
          <w:szCs w:val="24"/>
        </w:rPr>
      </w:pPr>
    </w:p>
    <w:p w14:paraId="2D578BBF" w14:textId="77777777" w:rsidR="00E5650C" w:rsidRPr="00E5650C" w:rsidRDefault="00E5650C" w:rsidP="00E5650C">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E5650C">
        <w:rPr>
          <w:sz w:val="24"/>
          <w:szCs w:val="24"/>
          <w:lang w:eastAsia="zh-CN"/>
        </w:rPr>
        <w:t>This research describes a systematic approach to communicate and visualize advanced work packaging (AWP) ‘digital threads’ that are provided to stakeholders across a capital project supply chain. The seven digital threads with supply chain applications are project schedule, procurement, site materials, structural detailing, steel fabrication, pipe detailing, and pipe fabrication. The research team developed the following products:</w:t>
      </w:r>
    </w:p>
    <w:p w14:paraId="1298FA67" w14:textId="01EA00BF" w:rsidR="00E5650C" w:rsidRPr="00E5650C" w:rsidRDefault="00E5650C" w:rsidP="00E5650C">
      <w:pPr>
        <w:pStyle w:val="ListParagraph"/>
        <w:numPr>
          <w:ilvl w:val="0"/>
          <w:numId w:val="23"/>
        </w:numPr>
        <w:spacing w:after="0" w:line="240" w:lineRule="auto"/>
        <w:rPr>
          <w:rFonts w:cs="Times New Roman"/>
          <w:color w:val="000000" w:themeColor="text1"/>
          <w:sz w:val="24"/>
          <w:szCs w:val="24"/>
        </w:rPr>
      </w:pPr>
      <w:r w:rsidRPr="00E5650C">
        <w:rPr>
          <w:rFonts w:cs="Times New Roman"/>
          <w:color w:val="000000" w:themeColor="text1"/>
          <w:sz w:val="24"/>
          <w:szCs w:val="24"/>
        </w:rPr>
        <w:t>A digital thread map associated with supply chain applications.</w:t>
      </w:r>
    </w:p>
    <w:p w14:paraId="11CAF6FF" w14:textId="382814D4" w:rsidR="00E5650C" w:rsidRPr="00E5650C" w:rsidRDefault="00E5650C" w:rsidP="00E5650C">
      <w:pPr>
        <w:pStyle w:val="ListParagraph"/>
        <w:numPr>
          <w:ilvl w:val="0"/>
          <w:numId w:val="23"/>
        </w:numPr>
        <w:spacing w:after="0" w:line="240" w:lineRule="auto"/>
        <w:rPr>
          <w:rFonts w:cs="Times New Roman"/>
          <w:color w:val="000000" w:themeColor="text1"/>
          <w:sz w:val="24"/>
          <w:szCs w:val="24"/>
        </w:rPr>
      </w:pPr>
      <w:r w:rsidRPr="00E5650C">
        <w:rPr>
          <w:rFonts w:cs="Times New Roman"/>
          <w:color w:val="000000" w:themeColor="text1"/>
          <w:sz w:val="24"/>
          <w:szCs w:val="24"/>
        </w:rPr>
        <w:t>The Material Responsibility Matrix (MRM) (an Excel-based tool and user manual) to facilitate information sharing across the supply chain.</w:t>
      </w:r>
    </w:p>
    <w:p w14:paraId="3272433E" w14:textId="77777777" w:rsidR="00E5650C" w:rsidRPr="00E5650C" w:rsidRDefault="00E5650C" w:rsidP="00E5650C">
      <w:pPr>
        <w:pStyle w:val="NoSpacing"/>
        <w:jc w:val="both"/>
        <w:rPr>
          <w:sz w:val="24"/>
          <w:szCs w:val="24"/>
          <w:lang w:eastAsia="zh-CN"/>
        </w:rPr>
      </w:pPr>
    </w:p>
    <w:p w14:paraId="1D9FAB4C" w14:textId="648A7A9C" w:rsidR="00E5650C" w:rsidRDefault="00E5650C" w:rsidP="00E5650C">
      <w:pPr>
        <w:pStyle w:val="NoSpacing"/>
        <w:jc w:val="both"/>
        <w:rPr>
          <w:sz w:val="24"/>
          <w:szCs w:val="24"/>
          <w:lang w:eastAsia="zh-CN"/>
        </w:rPr>
      </w:pPr>
      <w:r w:rsidRPr="00E5650C">
        <w:rPr>
          <w:sz w:val="24"/>
          <w:szCs w:val="24"/>
          <w:lang w:eastAsia="zh-CN"/>
        </w:rPr>
        <w:t xml:space="preserve">These products enable companies to increase supply chain visibility and incorporate stakeholders for effective supply chain decision-making. The MRM tool and its user manual encourage and facilitate information sharing across a capital project supply chain and promote the use of the AWP ‘digital threads’ concept to better visualize supply chain elements. </w:t>
      </w:r>
    </w:p>
    <w:p w14:paraId="117B3171" w14:textId="77777777" w:rsidR="00E5650C" w:rsidRDefault="00E5650C" w:rsidP="00E5650C">
      <w:pPr>
        <w:pStyle w:val="NoSpacing"/>
        <w:jc w:val="both"/>
        <w:rPr>
          <w:sz w:val="24"/>
          <w:szCs w:val="24"/>
          <w:lang w:eastAsia="zh-CN"/>
        </w:rPr>
      </w:pPr>
    </w:p>
    <w:p w14:paraId="3E2483AF" w14:textId="77777777" w:rsidR="00E5650C" w:rsidRPr="00F33C36" w:rsidRDefault="00E5650C" w:rsidP="00E5650C">
      <w:pPr>
        <w:pStyle w:val="NoSpacing"/>
        <w:jc w:val="both"/>
        <w:rPr>
          <w:rFonts w:cs="Times New Roman"/>
          <w:b/>
          <w:bCs/>
          <w:sz w:val="28"/>
          <w:szCs w:val="28"/>
          <w:u w:val="single"/>
          <w:lang w:eastAsia="zh-CN"/>
        </w:rPr>
      </w:pPr>
      <w:r>
        <w:rPr>
          <w:b/>
          <w:bCs/>
          <w:sz w:val="24"/>
          <w:szCs w:val="24"/>
          <w:u w:val="single"/>
          <w:lang w:eastAsia="zh-CN"/>
        </w:rPr>
        <w:t>Key Takeaways:</w:t>
      </w:r>
    </w:p>
    <w:p w14:paraId="61AA9F70" w14:textId="77777777" w:rsidR="00AB20FC" w:rsidRDefault="00461BC1" w:rsidP="00AB20FC">
      <w:pPr>
        <w:pStyle w:val="Heading2"/>
      </w:pPr>
      <w:r w:rsidRPr="00AB20FC">
        <w:t>(1) A</w:t>
      </w:r>
      <w:r w:rsidR="007034B1" w:rsidRPr="00AB20FC">
        <w:t>dvanced work packaging (A</w:t>
      </w:r>
      <w:r w:rsidR="005C60F2" w:rsidRPr="00AB20FC">
        <w:t>WP</w:t>
      </w:r>
      <w:r w:rsidR="007034B1" w:rsidRPr="00AB20FC">
        <w:t>)</w:t>
      </w:r>
      <w:r w:rsidR="005C60F2" w:rsidRPr="00AB20FC">
        <w:t xml:space="preserve"> is a structured process that aligns</w:t>
      </w:r>
      <w:r w:rsidRPr="00AB20FC">
        <w:t xml:space="preserve"> engineering, procurement, and construction (EPC) </w:t>
      </w:r>
      <w:r w:rsidR="005C60F2" w:rsidRPr="00AB20FC">
        <w:t>activities into work packages and us</w:t>
      </w:r>
      <w:r w:rsidRPr="00AB20FC">
        <w:t>es</w:t>
      </w:r>
      <w:r w:rsidR="005C60F2" w:rsidRPr="00AB20FC">
        <w:t xml:space="preserve"> digital threads (DTs) to improve supply chain visibility</w:t>
      </w:r>
      <w:r w:rsidR="00BB37A4" w:rsidRPr="00AB20FC">
        <w:t xml:space="preserve"> (</w:t>
      </w:r>
      <w:hyperlink r:id="rId9" w:history="1">
        <w:r w:rsidR="00CD247C" w:rsidRPr="00AB20FC">
          <w:rPr>
            <w:rStyle w:val="Hyperlink"/>
            <w:color w:val="000000" w:themeColor="text1"/>
            <w:u w:val="none"/>
          </w:rPr>
          <w:t>FR-TC-03</w:t>
        </w:r>
      </w:hyperlink>
      <w:r w:rsidR="00BB37A4" w:rsidRPr="00AB20FC">
        <w:t>,</w:t>
      </w:r>
      <w:r w:rsidRPr="00AB20FC">
        <w:t xml:space="preserve"> </w:t>
      </w:r>
      <w:r w:rsidR="005C60F2" w:rsidRPr="00AB20FC">
        <w:t>p.</w:t>
      </w:r>
      <w:r w:rsidRPr="00AB20FC">
        <w:t xml:space="preserve"> </w:t>
      </w:r>
      <w:r w:rsidR="005C60F2" w:rsidRPr="00AB20FC">
        <w:t>15, Table</w:t>
      </w:r>
      <w:r w:rsidRPr="00AB20FC">
        <w:t xml:space="preserve"> </w:t>
      </w:r>
      <w:r w:rsidR="005C60F2" w:rsidRPr="00AB20FC">
        <w:t>7</w:t>
      </w:r>
      <w:r w:rsidR="00BB37A4" w:rsidRPr="00AB20FC">
        <w:t xml:space="preserve">, </w:t>
      </w:r>
      <w:r w:rsidR="005C60F2" w:rsidRPr="00AB20FC">
        <w:t>Figure</w:t>
      </w:r>
      <w:r w:rsidRPr="00AB20FC">
        <w:t xml:space="preserve"> </w:t>
      </w:r>
      <w:r w:rsidR="005C60F2" w:rsidRPr="00AB20FC">
        <w:t>3</w:t>
      </w:r>
      <w:r w:rsidR="00BB37A4" w:rsidRPr="00AB20FC">
        <w:t>)</w:t>
      </w:r>
      <w:r w:rsidRPr="00AB20FC">
        <w:t>.</w:t>
      </w:r>
    </w:p>
    <w:p w14:paraId="0D94ACD9" w14:textId="6B6D783D" w:rsidR="00830C78" w:rsidRPr="00AB20FC" w:rsidRDefault="00461BC1" w:rsidP="00AB20FC">
      <w:pPr>
        <w:pStyle w:val="Heading2"/>
        <w:ind w:firstLine="360"/>
        <w:rPr>
          <w:highlight w:val="yellow"/>
        </w:rPr>
      </w:pPr>
      <w:r w:rsidRPr="00AB20FC">
        <w:t>(</w:t>
      </w:r>
      <w:r w:rsidR="001F6ECD" w:rsidRPr="00AB20FC">
        <w:t xml:space="preserve">Project Phase: </w:t>
      </w:r>
      <w:r w:rsidR="000D76D7" w:rsidRPr="00AB20FC">
        <w:t>Pre</w:t>
      </w:r>
      <w:r w:rsidRPr="00AB20FC">
        <w:t>f</w:t>
      </w:r>
      <w:r w:rsidR="000D76D7" w:rsidRPr="00AB20FC">
        <w:t xml:space="preserve">easibility </w:t>
      </w:r>
      <w:r w:rsidR="00DA085F" w:rsidRPr="00AB20FC">
        <w:t xml:space="preserve">through </w:t>
      </w:r>
      <w:r w:rsidR="000D76D7" w:rsidRPr="00AB20FC">
        <w:t>Construction</w:t>
      </w:r>
      <w:r w:rsidRPr="00AB20FC">
        <w:t>)</w:t>
      </w:r>
    </w:p>
    <w:p w14:paraId="0DCEC09C" w14:textId="5DD72F57" w:rsidR="00C82FF7" w:rsidRPr="00461BC1" w:rsidRDefault="00C82FF7"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DT020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Project Schedule: Capture core information </w:t>
      </w:r>
      <w:r w:rsidR="00461BC1">
        <w:rPr>
          <w:rFonts w:cs="Times New Roman"/>
          <w:color w:val="000000" w:themeColor="text1"/>
          <w:sz w:val="24"/>
          <w:szCs w:val="24"/>
        </w:rPr>
        <w:t xml:space="preserve">that is </w:t>
      </w:r>
      <w:r w:rsidRPr="00461BC1">
        <w:rPr>
          <w:rFonts w:cs="Times New Roman"/>
          <w:color w:val="000000" w:themeColor="text1"/>
          <w:sz w:val="24"/>
          <w:szCs w:val="24"/>
        </w:rPr>
        <w:t>related to schedule management for a capital project.</w:t>
      </w:r>
    </w:p>
    <w:p w14:paraId="7D7573A3" w14:textId="0F8ADA38" w:rsidR="00C82FF7" w:rsidRPr="00461BC1" w:rsidRDefault="009934FE"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DT150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Procurement: Capture core information </w:t>
      </w:r>
      <w:r w:rsidR="00461BC1">
        <w:rPr>
          <w:rFonts w:cs="Times New Roman"/>
          <w:color w:val="000000" w:themeColor="text1"/>
          <w:sz w:val="24"/>
          <w:szCs w:val="24"/>
        </w:rPr>
        <w:t xml:space="preserve">that is </w:t>
      </w:r>
      <w:r w:rsidRPr="00461BC1">
        <w:rPr>
          <w:rFonts w:cs="Times New Roman"/>
          <w:color w:val="000000" w:themeColor="text1"/>
          <w:sz w:val="24"/>
          <w:szCs w:val="24"/>
        </w:rPr>
        <w:t>related to project procurement visibility</w:t>
      </w:r>
      <w:r w:rsidR="001F7E3C" w:rsidRPr="00461BC1">
        <w:rPr>
          <w:rFonts w:cs="Times New Roman"/>
          <w:color w:val="000000" w:themeColor="text1"/>
          <w:sz w:val="24"/>
          <w:szCs w:val="24"/>
        </w:rPr>
        <w:t>.</w:t>
      </w:r>
    </w:p>
    <w:p w14:paraId="2F5268C0" w14:textId="5FF553EF" w:rsidR="009934FE" w:rsidRPr="00461BC1" w:rsidRDefault="009934FE"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DT270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Site Materials: Capture core information </w:t>
      </w:r>
      <w:r w:rsidR="00461BC1">
        <w:rPr>
          <w:rFonts w:cs="Times New Roman"/>
          <w:color w:val="000000" w:themeColor="text1"/>
          <w:sz w:val="24"/>
          <w:szCs w:val="24"/>
        </w:rPr>
        <w:t xml:space="preserve">that is </w:t>
      </w:r>
      <w:r w:rsidRPr="00461BC1">
        <w:rPr>
          <w:rFonts w:cs="Times New Roman"/>
          <w:color w:val="000000" w:themeColor="text1"/>
          <w:sz w:val="24"/>
          <w:szCs w:val="24"/>
        </w:rPr>
        <w:t>related to site materials management for a capital project</w:t>
      </w:r>
      <w:r w:rsidR="001F7E3C" w:rsidRPr="00461BC1">
        <w:rPr>
          <w:rFonts w:cs="Times New Roman"/>
          <w:color w:val="000000" w:themeColor="text1"/>
          <w:sz w:val="24"/>
          <w:szCs w:val="24"/>
        </w:rPr>
        <w:t>.</w:t>
      </w:r>
    </w:p>
    <w:p w14:paraId="075C9846" w14:textId="65D1C7C7" w:rsidR="009934FE" w:rsidRPr="00461BC1" w:rsidRDefault="009934FE"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DT170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Structural Detailing: Capture core information </w:t>
      </w:r>
      <w:r w:rsidR="00461BC1">
        <w:rPr>
          <w:rFonts w:cs="Times New Roman"/>
          <w:color w:val="000000" w:themeColor="text1"/>
          <w:sz w:val="24"/>
          <w:szCs w:val="24"/>
        </w:rPr>
        <w:t>that is necessary</w:t>
      </w:r>
      <w:r w:rsidRPr="00461BC1">
        <w:rPr>
          <w:rFonts w:cs="Times New Roman"/>
          <w:color w:val="000000" w:themeColor="text1"/>
          <w:sz w:val="24"/>
          <w:szCs w:val="24"/>
        </w:rPr>
        <w:t xml:space="preserve"> to finalize the planning of the steel structures to be changed or constructed</w:t>
      </w:r>
      <w:r w:rsidR="001F7E3C" w:rsidRPr="00461BC1">
        <w:rPr>
          <w:rFonts w:cs="Times New Roman"/>
          <w:color w:val="000000" w:themeColor="text1"/>
          <w:sz w:val="24"/>
          <w:szCs w:val="24"/>
        </w:rPr>
        <w:t>.</w:t>
      </w:r>
    </w:p>
    <w:p w14:paraId="42748DB0" w14:textId="472DAA4C" w:rsidR="009934FE" w:rsidRPr="00461BC1" w:rsidRDefault="001F7E3C"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DT180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Steel Fabrication: Capture core information </w:t>
      </w:r>
      <w:r w:rsidR="00461BC1">
        <w:rPr>
          <w:rFonts w:cs="Times New Roman"/>
          <w:color w:val="000000" w:themeColor="text1"/>
          <w:sz w:val="24"/>
          <w:szCs w:val="24"/>
        </w:rPr>
        <w:t xml:space="preserve">that is </w:t>
      </w:r>
      <w:r w:rsidRPr="00461BC1">
        <w:rPr>
          <w:rFonts w:cs="Times New Roman"/>
          <w:color w:val="000000" w:themeColor="text1"/>
          <w:sz w:val="24"/>
          <w:szCs w:val="24"/>
        </w:rPr>
        <w:t xml:space="preserve">necessary to track </w:t>
      </w:r>
      <w:r w:rsidR="00461BC1">
        <w:rPr>
          <w:rFonts w:cs="Times New Roman"/>
          <w:color w:val="000000" w:themeColor="text1"/>
          <w:sz w:val="24"/>
          <w:szCs w:val="24"/>
        </w:rPr>
        <w:t xml:space="preserve">the </w:t>
      </w:r>
      <w:r w:rsidRPr="00461BC1">
        <w:rPr>
          <w:rFonts w:cs="Times New Roman"/>
          <w:color w:val="000000" w:themeColor="text1"/>
          <w:sz w:val="24"/>
          <w:szCs w:val="24"/>
        </w:rPr>
        <w:t>steel fabrication of structural piece marks.</w:t>
      </w:r>
    </w:p>
    <w:p w14:paraId="29D697C7" w14:textId="21DEFE39" w:rsidR="001F7E3C" w:rsidRPr="00461BC1" w:rsidRDefault="001F7E3C"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DT190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Pipe Detailing: Capture core information </w:t>
      </w:r>
      <w:r w:rsidR="00461BC1">
        <w:rPr>
          <w:rFonts w:cs="Times New Roman"/>
          <w:color w:val="000000" w:themeColor="text1"/>
          <w:sz w:val="24"/>
          <w:szCs w:val="24"/>
        </w:rPr>
        <w:t xml:space="preserve">that is </w:t>
      </w:r>
      <w:r w:rsidRPr="00461BC1">
        <w:rPr>
          <w:rFonts w:cs="Times New Roman"/>
          <w:color w:val="000000" w:themeColor="text1"/>
          <w:sz w:val="24"/>
          <w:szCs w:val="24"/>
        </w:rPr>
        <w:t>related to pipe detailing work</w:t>
      </w:r>
      <w:r w:rsidR="00BA3EB2" w:rsidRPr="00461BC1">
        <w:rPr>
          <w:rFonts w:cs="Times New Roman"/>
          <w:color w:val="000000" w:themeColor="text1"/>
          <w:sz w:val="24"/>
          <w:szCs w:val="24"/>
        </w:rPr>
        <w:t>.</w:t>
      </w:r>
    </w:p>
    <w:p w14:paraId="558CF17C" w14:textId="4A719057" w:rsidR="001F7E3C" w:rsidRDefault="001F7E3C" w:rsidP="00E5650C">
      <w:pPr>
        <w:pStyle w:val="ListParagraph"/>
        <w:numPr>
          <w:ilvl w:val="0"/>
          <w:numId w:val="23"/>
        </w:numPr>
        <w:spacing w:after="0" w:line="240" w:lineRule="auto"/>
        <w:rPr>
          <w:rFonts w:cs="Times New Roman"/>
          <w:color w:val="000000" w:themeColor="text1"/>
          <w:sz w:val="24"/>
          <w:szCs w:val="24"/>
        </w:rPr>
      </w:pPr>
      <w:r w:rsidRPr="00461BC1">
        <w:rPr>
          <w:rFonts w:cs="Times New Roman"/>
          <w:color w:val="000000" w:themeColor="text1"/>
          <w:sz w:val="24"/>
          <w:szCs w:val="24"/>
        </w:rPr>
        <w:t>DT200</w:t>
      </w:r>
      <w:r w:rsidR="00461BC1">
        <w:rPr>
          <w:rFonts w:cs="Times New Roman"/>
          <w:color w:val="000000" w:themeColor="text1"/>
          <w:sz w:val="24"/>
          <w:szCs w:val="24"/>
        </w:rPr>
        <w:t xml:space="preserve"> </w:t>
      </w:r>
      <w:r w:rsidRPr="00461BC1">
        <w:rPr>
          <w:rFonts w:cs="Times New Roman"/>
          <w:color w:val="000000" w:themeColor="text1"/>
          <w:sz w:val="24"/>
          <w:szCs w:val="24"/>
        </w:rPr>
        <w:t xml:space="preserve">Pipe Fabrication: Capture core information </w:t>
      </w:r>
      <w:r w:rsidR="00461BC1">
        <w:rPr>
          <w:rFonts w:cs="Times New Roman"/>
          <w:color w:val="000000" w:themeColor="text1"/>
          <w:sz w:val="24"/>
          <w:szCs w:val="24"/>
        </w:rPr>
        <w:t xml:space="preserve">that is </w:t>
      </w:r>
      <w:r w:rsidRPr="00461BC1">
        <w:rPr>
          <w:rFonts w:cs="Times New Roman"/>
          <w:color w:val="000000" w:themeColor="text1"/>
          <w:sz w:val="24"/>
          <w:szCs w:val="24"/>
        </w:rPr>
        <w:t xml:space="preserve">necessary to track </w:t>
      </w:r>
      <w:r w:rsidR="00461BC1">
        <w:rPr>
          <w:rFonts w:cs="Times New Roman"/>
          <w:color w:val="000000" w:themeColor="text1"/>
          <w:sz w:val="24"/>
          <w:szCs w:val="24"/>
        </w:rPr>
        <w:t xml:space="preserve">the </w:t>
      </w:r>
      <w:r w:rsidRPr="00461BC1">
        <w:rPr>
          <w:rFonts w:cs="Times New Roman"/>
          <w:color w:val="000000" w:themeColor="text1"/>
          <w:sz w:val="24"/>
          <w:szCs w:val="24"/>
        </w:rPr>
        <w:t>fabrication of pipe spools.</w:t>
      </w:r>
    </w:p>
    <w:p w14:paraId="7F10A31A" w14:textId="77777777" w:rsidR="00CA5971" w:rsidRPr="00461BC1" w:rsidRDefault="00CA5971" w:rsidP="00E5650C">
      <w:pPr>
        <w:pStyle w:val="ListParagraph"/>
        <w:spacing w:after="0" w:line="240" w:lineRule="auto"/>
        <w:rPr>
          <w:rFonts w:cs="Times New Roman"/>
          <w:color w:val="000000" w:themeColor="text1"/>
          <w:sz w:val="24"/>
          <w:szCs w:val="24"/>
        </w:rPr>
      </w:pPr>
    </w:p>
    <w:p w14:paraId="57242BD3" w14:textId="77777777" w:rsidR="00AB20FC" w:rsidRDefault="00CA5971" w:rsidP="00AB20FC">
      <w:pPr>
        <w:pStyle w:val="Heading2"/>
      </w:pPr>
      <w:r>
        <w:t>(2) The M</w:t>
      </w:r>
      <w:r w:rsidR="004328FE" w:rsidRPr="007034B1">
        <w:t>aterials Responsibility Matrix (MRM) is a structured tool that assigns accountability for procurement, tracking, and handling across a project’s supply chain.</w:t>
      </w:r>
    </w:p>
    <w:p w14:paraId="21A6095E" w14:textId="58051C86" w:rsidR="00830C78" w:rsidRDefault="00DA085F" w:rsidP="00AB20FC">
      <w:pPr>
        <w:pStyle w:val="Heading2"/>
        <w:ind w:firstLine="360"/>
      </w:pPr>
      <w:r w:rsidRPr="007034B1">
        <w:t>(Project Phase:</w:t>
      </w:r>
      <w:r w:rsidR="00740B5B" w:rsidRPr="007034B1">
        <w:t xml:space="preserve"> Pre</w:t>
      </w:r>
      <w:r w:rsidR="00CA5971">
        <w:t>f</w:t>
      </w:r>
      <w:r w:rsidR="00740B5B" w:rsidRPr="007034B1">
        <w:t>easibility through Construction</w:t>
      </w:r>
      <w:r w:rsidRPr="007034B1">
        <w:t>)</w:t>
      </w:r>
    </w:p>
    <w:p w14:paraId="61FF6EBB" w14:textId="1388827B" w:rsidR="00CA5971" w:rsidRPr="00CA5971" w:rsidRDefault="00CA5971" w:rsidP="00E5650C">
      <w:pPr>
        <w:spacing w:after="0" w:line="240" w:lineRule="auto"/>
      </w:pPr>
      <w:r>
        <w:tab/>
        <w:t>The MRM is used to:</w:t>
      </w:r>
    </w:p>
    <w:p w14:paraId="5EA19EBF" w14:textId="03D6E11A" w:rsidR="004328FE" w:rsidRPr="00CA5971" w:rsidRDefault="004328FE" w:rsidP="00E5650C">
      <w:pPr>
        <w:pStyle w:val="ListParagraph"/>
        <w:numPr>
          <w:ilvl w:val="0"/>
          <w:numId w:val="24"/>
        </w:numPr>
        <w:spacing w:after="0" w:line="240" w:lineRule="auto"/>
        <w:rPr>
          <w:rFonts w:cs="Times New Roman"/>
          <w:color w:val="000000" w:themeColor="text1"/>
          <w:sz w:val="24"/>
          <w:szCs w:val="24"/>
        </w:rPr>
      </w:pPr>
      <w:r w:rsidRPr="00CA5971">
        <w:rPr>
          <w:rFonts w:cs="Times New Roman"/>
          <w:color w:val="000000" w:themeColor="text1"/>
          <w:sz w:val="24"/>
          <w:szCs w:val="24"/>
        </w:rPr>
        <w:t xml:space="preserve">Increase alignment among stakeholders </w:t>
      </w:r>
      <w:r w:rsidR="00BB37A4">
        <w:rPr>
          <w:rFonts w:cs="Times New Roman"/>
          <w:color w:val="000000" w:themeColor="text1"/>
          <w:sz w:val="24"/>
          <w:szCs w:val="24"/>
        </w:rPr>
        <w:t xml:space="preserve">who are </w:t>
      </w:r>
      <w:r w:rsidRPr="00CA5971">
        <w:rPr>
          <w:rFonts w:cs="Times New Roman"/>
          <w:color w:val="000000" w:themeColor="text1"/>
          <w:sz w:val="24"/>
          <w:szCs w:val="24"/>
        </w:rPr>
        <w:t>connected to the supply chain.</w:t>
      </w:r>
    </w:p>
    <w:p w14:paraId="21DE1FA5" w14:textId="77777777" w:rsidR="00536759" w:rsidRPr="00CA5971" w:rsidRDefault="00536759" w:rsidP="00E5650C">
      <w:pPr>
        <w:pStyle w:val="ListParagraph"/>
        <w:numPr>
          <w:ilvl w:val="0"/>
          <w:numId w:val="24"/>
        </w:numPr>
        <w:spacing w:after="0" w:line="240" w:lineRule="auto"/>
        <w:rPr>
          <w:rFonts w:cs="Times New Roman"/>
          <w:color w:val="000000" w:themeColor="text1"/>
          <w:sz w:val="24"/>
          <w:szCs w:val="24"/>
        </w:rPr>
      </w:pPr>
      <w:r w:rsidRPr="00CA5971">
        <w:rPr>
          <w:rFonts w:cs="Times New Roman"/>
          <w:color w:val="000000" w:themeColor="text1"/>
          <w:sz w:val="24"/>
          <w:szCs w:val="24"/>
        </w:rPr>
        <w:t>Enhance the visibility of supply chain information through the implementation of digital threads.</w:t>
      </w:r>
    </w:p>
    <w:p w14:paraId="46EF5319" w14:textId="77777777" w:rsidR="00536759" w:rsidRPr="00CA5971" w:rsidRDefault="00536759" w:rsidP="00E5650C">
      <w:pPr>
        <w:pStyle w:val="ListParagraph"/>
        <w:numPr>
          <w:ilvl w:val="0"/>
          <w:numId w:val="24"/>
        </w:numPr>
        <w:spacing w:after="0" w:line="240" w:lineRule="auto"/>
        <w:rPr>
          <w:rFonts w:cs="Times New Roman"/>
          <w:color w:val="000000" w:themeColor="text1"/>
          <w:sz w:val="24"/>
          <w:szCs w:val="24"/>
        </w:rPr>
      </w:pPr>
      <w:r w:rsidRPr="00CA5971">
        <w:rPr>
          <w:rFonts w:cs="Times New Roman"/>
          <w:color w:val="000000" w:themeColor="text1"/>
          <w:sz w:val="24"/>
          <w:szCs w:val="24"/>
        </w:rPr>
        <w:t>Improve data sharing among stakeholders across the supply chain.</w:t>
      </w:r>
    </w:p>
    <w:p w14:paraId="07FDB50F" w14:textId="31386DF4" w:rsidR="00536759" w:rsidRDefault="00CA5971" w:rsidP="00E5650C">
      <w:pPr>
        <w:pStyle w:val="ListParagraph"/>
        <w:numPr>
          <w:ilvl w:val="0"/>
          <w:numId w:val="24"/>
        </w:numPr>
        <w:spacing w:after="0" w:line="240" w:lineRule="auto"/>
        <w:rPr>
          <w:rFonts w:cs="Times New Roman"/>
          <w:color w:val="000000" w:themeColor="text1"/>
          <w:sz w:val="24"/>
          <w:szCs w:val="24"/>
        </w:rPr>
      </w:pPr>
      <w:r>
        <w:rPr>
          <w:rFonts w:cs="Times New Roman"/>
          <w:color w:val="000000" w:themeColor="text1"/>
          <w:sz w:val="24"/>
          <w:szCs w:val="24"/>
        </w:rPr>
        <w:t>Clearly d</w:t>
      </w:r>
      <w:r w:rsidR="00536759" w:rsidRPr="00CA5971">
        <w:rPr>
          <w:rFonts w:cs="Times New Roman"/>
          <w:color w:val="000000" w:themeColor="text1"/>
          <w:sz w:val="24"/>
          <w:szCs w:val="24"/>
        </w:rPr>
        <w:t>efine project stakeholder responsibilities for materials.</w:t>
      </w:r>
    </w:p>
    <w:p w14:paraId="7945E76A" w14:textId="77777777" w:rsidR="00CA5971" w:rsidRPr="00CA5971" w:rsidRDefault="00CA5971" w:rsidP="00E5650C">
      <w:pPr>
        <w:pStyle w:val="ListParagraph"/>
        <w:spacing w:after="0" w:line="240" w:lineRule="auto"/>
        <w:rPr>
          <w:rFonts w:cs="Times New Roman"/>
          <w:color w:val="000000" w:themeColor="text1"/>
          <w:sz w:val="24"/>
          <w:szCs w:val="24"/>
        </w:rPr>
      </w:pPr>
    </w:p>
    <w:p w14:paraId="28B85654" w14:textId="77777777" w:rsidR="00AB20FC" w:rsidRDefault="00CA5971" w:rsidP="00AB20FC">
      <w:pPr>
        <w:pStyle w:val="Heading2"/>
      </w:pPr>
      <w:r w:rsidRPr="00AB20FC">
        <w:lastRenderedPageBreak/>
        <w:t xml:space="preserve">(3) </w:t>
      </w:r>
      <w:bookmarkStart w:id="0" w:name="OLE_LINK1"/>
      <w:r w:rsidRPr="00AB20FC">
        <w:t>L</w:t>
      </w:r>
      <w:r w:rsidR="001E577E" w:rsidRPr="00AB20FC">
        <w:t xml:space="preserve">everage </w:t>
      </w:r>
      <w:r w:rsidRPr="00AB20FC">
        <w:t xml:space="preserve">the </w:t>
      </w:r>
      <w:r w:rsidR="001E577E" w:rsidRPr="00AB20FC">
        <w:t>Digital Threads List in</w:t>
      </w:r>
      <w:r w:rsidR="00BB37A4" w:rsidRPr="00AB20FC">
        <w:t xml:space="preserve"> TC-03</w:t>
      </w:r>
      <w:r w:rsidR="001E577E" w:rsidRPr="00AB20FC">
        <w:t xml:space="preserve"> </w:t>
      </w:r>
      <w:r w:rsidRPr="00AB20FC">
        <w:t>A</w:t>
      </w:r>
      <w:r w:rsidR="001E577E" w:rsidRPr="00AB20FC">
        <w:t>ppendix A (</w:t>
      </w:r>
      <w:hyperlink r:id="rId10" w:history="1">
        <w:r w:rsidR="00EF1BC6" w:rsidRPr="00AB20FC">
          <w:rPr>
            <w:rStyle w:val="Hyperlink"/>
            <w:color w:val="000000" w:themeColor="text1"/>
            <w:u w:val="none"/>
          </w:rPr>
          <w:t>FR-TC-03</w:t>
        </w:r>
      </w:hyperlink>
      <w:r w:rsidR="004C40A8" w:rsidRPr="00AB20FC">
        <w:t xml:space="preserve">, </w:t>
      </w:r>
      <w:r w:rsidR="001E577E" w:rsidRPr="00AB20FC">
        <w:t>p.</w:t>
      </w:r>
      <w:r w:rsidRPr="00AB20FC">
        <w:t xml:space="preserve"> </w:t>
      </w:r>
      <w:r w:rsidR="001E577E" w:rsidRPr="00AB20FC">
        <w:t>23)</w:t>
      </w:r>
      <w:r w:rsidR="00D805A5" w:rsidRPr="00AB20FC">
        <w:t>.</w:t>
      </w:r>
      <w:r w:rsidR="00DA085F" w:rsidRPr="00AB20FC">
        <w:t xml:space="preserve"> </w:t>
      </w:r>
      <w:bookmarkEnd w:id="0"/>
    </w:p>
    <w:p w14:paraId="7DB34570" w14:textId="30CFA34C" w:rsidR="00D805A5" w:rsidRPr="00AB20FC" w:rsidRDefault="00DA085F" w:rsidP="00AB20FC">
      <w:pPr>
        <w:pStyle w:val="Heading2"/>
        <w:ind w:firstLine="360"/>
      </w:pPr>
      <w:r w:rsidRPr="00AB20FC">
        <w:t>(Project Phase:</w:t>
      </w:r>
      <w:r w:rsidR="00740B5B" w:rsidRPr="00AB20FC">
        <w:t xml:space="preserve"> Pre</w:t>
      </w:r>
      <w:r w:rsidR="00CA5971" w:rsidRPr="00AB20FC">
        <w:t>f</w:t>
      </w:r>
      <w:r w:rsidR="00740B5B" w:rsidRPr="00AB20FC">
        <w:t>easibility through Construction</w:t>
      </w:r>
      <w:r w:rsidRPr="00AB20FC">
        <w:t>)</w:t>
      </w:r>
    </w:p>
    <w:p w14:paraId="1E60B77B" w14:textId="4F47D1FD" w:rsidR="001E577E" w:rsidRPr="00CA5971" w:rsidRDefault="001E577E" w:rsidP="00E5650C">
      <w:pPr>
        <w:pStyle w:val="ListParagraph"/>
        <w:numPr>
          <w:ilvl w:val="0"/>
          <w:numId w:val="25"/>
        </w:numPr>
        <w:spacing w:after="0" w:line="240" w:lineRule="auto"/>
        <w:rPr>
          <w:rFonts w:cs="Times New Roman"/>
          <w:color w:val="000000" w:themeColor="text1"/>
          <w:sz w:val="24"/>
          <w:szCs w:val="24"/>
        </w:rPr>
      </w:pPr>
      <w:r w:rsidRPr="00CA5971">
        <w:rPr>
          <w:rFonts w:cs="Times New Roman"/>
          <w:color w:val="000000" w:themeColor="text1"/>
          <w:sz w:val="24"/>
          <w:szCs w:val="24"/>
        </w:rPr>
        <w:t xml:space="preserve">Each section </w:t>
      </w:r>
      <w:r w:rsidR="00CA5971">
        <w:rPr>
          <w:rFonts w:cs="Times New Roman"/>
          <w:color w:val="000000" w:themeColor="text1"/>
          <w:sz w:val="24"/>
          <w:szCs w:val="24"/>
        </w:rPr>
        <w:t xml:space="preserve">in Appendix A </w:t>
      </w:r>
      <w:r w:rsidRPr="00CA5971">
        <w:rPr>
          <w:rFonts w:cs="Times New Roman"/>
          <w:color w:val="000000" w:themeColor="text1"/>
          <w:sz w:val="24"/>
          <w:szCs w:val="24"/>
        </w:rPr>
        <w:t>begins with a table that provides the fields for that digital thread.</w:t>
      </w:r>
    </w:p>
    <w:p w14:paraId="51B6797C" w14:textId="47A74034" w:rsidR="00BD1EB2" w:rsidRPr="00CA5971" w:rsidRDefault="00BD1EB2" w:rsidP="00E5650C">
      <w:pPr>
        <w:pStyle w:val="ListParagraph"/>
        <w:numPr>
          <w:ilvl w:val="0"/>
          <w:numId w:val="25"/>
        </w:numPr>
        <w:spacing w:after="0" w:line="240" w:lineRule="auto"/>
        <w:rPr>
          <w:rFonts w:cs="Times New Roman"/>
          <w:color w:val="000000" w:themeColor="text1"/>
          <w:sz w:val="24"/>
          <w:szCs w:val="24"/>
        </w:rPr>
      </w:pPr>
      <w:r w:rsidRPr="00CA5971">
        <w:rPr>
          <w:rFonts w:cs="Times New Roman"/>
          <w:color w:val="000000" w:themeColor="text1"/>
          <w:sz w:val="24"/>
          <w:szCs w:val="24"/>
        </w:rPr>
        <w:t>A second table provides remarks concerning the digital thread overview, associated work processes, and team roles.</w:t>
      </w:r>
    </w:p>
    <w:p w14:paraId="735928CD" w14:textId="77777777" w:rsidR="00BD1EB2" w:rsidRPr="00CA5971" w:rsidRDefault="00BD1EB2" w:rsidP="00E5650C">
      <w:pPr>
        <w:pStyle w:val="ListParagraph"/>
        <w:numPr>
          <w:ilvl w:val="0"/>
          <w:numId w:val="25"/>
        </w:numPr>
        <w:spacing w:after="0" w:line="240" w:lineRule="auto"/>
        <w:rPr>
          <w:rFonts w:cs="Times New Roman"/>
          <w:color w:val="000000" w:themeColor="text1"/>
          <w:sz w:val="24"/>
          <w:szCs w:val="24"/>
        </w:rPr>
      </w:pPr>
      <w:r w:rsidRPr="00CA5971">
        <w:rPr>
          <w:rFonts w:cs="Times New Roman"/>
          <w:color w:val="000000" w:themeColor="text1"/>
          <w:sz w:val="24"/>
          <w:szCs w:val="24"/>
        </w:rPr>
        <w:t>The remaining tables in the section provide the variable categories for each digital thread field and sample entries.</w:t>
      </w:r>
    </w:p>
    <w:p w14:paraId="02486DE6" w14:textId="17FFC625" w:rsidR="00175FB9" w:rsidRPr="007034B1" w:rsidRDefault="00175FB9" w:rsidP="00E5650C">
      <w:pPr>
        <w:spacing w:after="0" w:line="240" w:lineRule="auto"/>
        <w:ind w:left="360"/>
        <w:rPr>
          <w:rFonts w:cs="Times New Roman"/>
          <w:color w:val="000000" w:themeColor="text1"/>
          <w:sz w:val="24"/>
          <w:szCs w:val="24"/>
        </w:rPr>
      </w:pPr>
    </w:p>
    <w:sectPr w:rsidR="00175FB9" w:rsidRPr="007034B1"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3D639" w14:textId="77777777" w:rsidR="000E694F" w:rsidRDefault="000E694F" w:rsidP="004C40A8">
      <w:pPr>
        <w:spacing w:after="0" w:line="240" w:lineRule="auto"/>
      </w:pPr>
      <w:r>
        <w:separator/>
      </w:r>
    </w:p>
  </w:endnote>
  <w:endnote w:type="continuationSeparator" w:id="0">
    <w:p w14:paraId="5D32077E" w14:textId="77777777" w:rsidR="000E694F" w:rsidRDefault="000E694F" w:rsidP="004C4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3978B" w14:textId="77777777" w:rsidR="000E694F" w:rsidRDefault="000E694F" w:rsidP="004C40A8">
      <w:pPr>
        <w:spacing w:after="0" w:line="240" w:lineRule="auto"/>
      </w:pPr>
      <w:r>
        <w:separator/>
      </w:r>
    </w:p>
  </w:footnote>
  <w:footnote w:type="continuationSeparator" w:id="0">
    <w:p w14:paraId="195CFC81" w14:textId="77777777" w:rsidR="000E694F" w:rsidRDefault="000E694F" w:rsidP="004C4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A30B7"/>
    <w:multiLevelType w:val="hybridMultilevel"/>
    <w:tmpl w:val="FB3CF4F4"/>
    <w:lvl w:ilvl="0" w:tplc="E41C8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C73ACB"/>
    <w:multiLevelType w:val="hybridMultilevel"/>
    <w:tmpl w:val="755A7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40F42"/>
    <w:multiLevelType w:val="hybridMultilevel"/>
    <w:tmpl w:val="F322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0B5F83"/>
    <w:multiLevelType w:val="hybridMultilevel"/>
    <w:tmpl w:val="785A72C4"/>
    <w:lvl w:ilvl="0" w:tplc="627CA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C21B0"/>
    <w:multiLevelType w:val="hybridMultilevel"/>
    <w:tmpl w:val="D4FC54DA"/>
    <w:lvl w:ilvl="0" w:tplc="37809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C37E36"/>
    <w:multiLevelType w:val="hybridMultilevel"/>
    <w:tmpl w:val="9EDA9DC0"/>
    <w:lvl w:ilvl="0" w:tplc="158ABF48">
      <w:start w:val="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B66C1"/>
    <w:multiLevelType w:val="hybridMultilevel"/>
    <w:tmpl w:val="7F24E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701A7B"/>
    <w:multiLevelType w:val="hybridMultilevel"/>
    <w:tmpl w:val="131C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603753">
    <w:abstractNumId w:val="15"/>
  </w:num>
  <w:num w:numId="2" w16cid:durableId="1052078125">
    <w:abstractNumId w:val="24"/>
  </w:num>
  <w:num w:numId="3" w16cid:durableId="676617151">
    <w:abstractNumId w:val="25"/>
  </w:num>
  <w:num w:numId="4" w16cid:durableId="562835090">
    <w:abstractNumId w:val="19"/>
  </w:num>
  <w:num w:numId="5" w16cid:durableId="1359504598">
    <w:abstractNumId w:val="10"/>
  </w:num>
  <w:num w:numId="6" w16cid:durableId="1562987232">
    <w:abstractNumId w:val="16"/>
  </w:num>
  <w:num w:numId="7" w16cid:durableId="884367478">
    <w:abstractNumId w:val="18"/>
  </w:num>
  <w:num w:numId="8" w16cid:durableId="1738436825">
    <w:abstractNumId w:val="0"/>
  </w:num>
  <w:num w:numId="9" w16cid:durableId="1936673494">
    <w:abstractNumId w:val="11"/>
  </w:num>
  <w:num w:numId="10" w16cid:durableId="431172331">
    <w:abstractNumId w:val="6"/>
  </w:num>
  <w:num w:numId="11" w16cid:durableId="994726383">
    <w:abstractNumId w:val="2"/>
  </w:num>
  <w:num w:numId="12" w16cid:durableId="1914001632">
    <w:abstractNumId w:val="20"/>
  </w:num>
  <w:num w:numId="13" w16cid:durableId="301545632">
    <w:abstractNumId w:val="1"/>
  </w:num>
  <w:num w:numId="14" w16cid:durableId="2017884132">
    <w:abstractNumId w:val="14"/>
  </w:num>
  <w:num w:numId="15" w16cid:durableId="1776166522">
    <w:abstractNumId w:val="22"/>
  </w:num>
  <w:num w:numId="16" w16cid:durableId="1327244331">
    <w:abstractNumId w:val="9"/>
  </w:num>
  <w:num w:numId="17" w16cid:durableId="820850785">
    <w:abstractNumId w:val="5"/>
  </w:num>
  <w:num w:numId="18" w16cid:durableId="1750813447">
    <w:abstractNumId w:val="7"/>
  </w:num>
  <w:num w:numId="19" w16cid:durableId="1264415857">
    <w:abstractNumId w:val="4"/>
  </w:num>
  <w:num w:numId="20" w16cid:durableId="162089835">
    <w:abstractNumId w:val="17"/>
  </w:num>
  <w:num w:numId="21" w16cid:durableId="263195646">
    <w:abstractNumId w:val="13"/>
  </w:num>
  <w:num w:numId="22" w16cid:durableId="976573351">
    <w:abstractNumId w:val="3"/>
  </w:num>
  <w:num w:numId="23" w16cid:durableId="1945307063">
    <w:abstractNumId w:val="12"/>
  </w:num>
  <w:num w:numId="24" w16cid:durableId="642538408">
    <w:abstractNumId w:val="26"/>
  </w:num>
  <w:num w:numId="25" w16cid:durableId="2048218332">
    <w:abstractNumId w:val="8"/>
  </w:num>
  <w:num w:numId="26" w16cid:durableId="648169769">
    <w:abstractNumId w:val="23"/>
  </w:num>
  <w:num w:numId="27" w16cid:durableId="21189426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wUA5bhdeSwAAAA="/>
  </w:docVars>
  <w:rsids>
    <w:rsidRoot w:val="00830C78"/>
    <w:rsid w:val="00042A4F"/>
    <w:rsid w:val="000D76D7"/>
    <w:rsid w:val="000E694F"/>
    <w:rsid w:val="00134D87"/>
    <w:rsid w:val="00147C89"/>
    <w:rsid w:val="00167836"/>
    <w:rsid w:val="00175FB9"/>
    <w:rsid w:val="001762EC"/>
    <w:rsid w:val="00177E12"/>
    <w:rsid w:val="00191A51"/>
    <w:rsid w:val="001A2C36"/>
    <w:rsid w:val="001B40C5"/>
    <w:rsid w:val="001E577E"/>
    <w:rsid w:val="001F6ECD"/>
    <w:rsid w:val="001F7E3C"/>
    <w:rsid w:val="00206F5F"/>
    <w:rsid w:val="002147F6"/>
    <w:rsid w:val="0025066D"/>
    <w:rsid w:val="002B75BE"/>
    <w:rsid w:val="002C056D"/>
    <w:rsid w:val="002C7919"/>
    <w:rsid w:val="002E7BD5"/>
    <w:rsid w:val="003075B0"/>
    <w:rsid w:val="003156D2"/>
    <w:rsid w:val="00350B6A"/>
    <w:rsid w:val="00377576"/>
    <w:rsid w:val="003B2149"/>
    <w:rsid w:val="003E6DBD"/>
    <w:rsid w:val="004026F2"/>
    <w:rsid w:val="004328FE"/>
    <w:rsid w:val="00435052"/>
    <w:rsid w:val="00437ADD"/>
    <w:rsid w:val="00461BC1"/>
    <w:rsid w:val="0047521E"/>
    <w:rsid w:val="0048569B"/>
    <w:rsid w:val="004A23EA"/>
    <w:rsid w:val="004B5236"/>
    <w:rsid w:val="004C40A8"/>
    <w:rsid w:val="005205BD"/>
    <w:rsid w:val="00536759"/>
    <w:rsid w:val="005559B6"/>
    <w:rsid w:val="005C60F2"/>
    <w:rsid w:val="00605512"/>
    <w:rsid w:val="0069226A"/>
    <w:rsid w:val="00692983"/>
    <w:rsid w:val="007034B1"/>
    <w:rsid w:val="00740B5B"/>
    <w:rsid w:val="0076550B"/>
    <w:rsid w:val="00791A21"/>
    <w:rsid w:val="0079372A"/>
    <w:rsid w:val="0082368D"/>
    <w:rsid w:val="00826371"/>
    <w:rsid w:val="00830C78"/>
    <w:rsid w:val="0084208B"/>
    <w:rsid w:val="0085257D"/>
    <w:rsid w:val="008525BA"/>
    <w:rsid w:val="00893B71"/>
    <w:rsid w:val="008A53A5"/>
    <w:rsid w:val="008A77C5"/>
    <w:rsid w:val="009157BB"/>
    <w:rsid w:val="00916F83"/>
    <w:rsid w:val="00917D1D"/>
    <w:rsid w:val="00930697"/>
    <w:rsid w:val="0093110F"/>
    <w:rsid w:val="009456FC"/>
    <w:rsid w:val="00981F18"/>
    <w:rsid w:val="00991680"/>
    <w:rsid w:val="009934FE"/>
    <w:rsid w:val="00A20E61"/>
    <w:rsid w:val="00A4057E"/>
    <w:rsid w:val="00A8106C"/>
    <w:rsid w:val="00AB20FC"/>
    <w:rsid w:val="00B33D70"/>
    <w:rsid w:val="00B44A16"/>
    <w:rsid w:val="00B81B03"/>
    <w:rsid w:val="00BA3EB2"/>
    <w:rsid w:val="00BB37A4"/>
    <w:rsid w:val="00BD1EB2"/>
    <w:rsid w:val="00BE48F4"/>
    <w:rsid w:val="00C40551"/>
    <w:rsid w:val="00C56157"/>
    <w:rsid w:val="00C665F2"/>
    <w:rsid w:val="00C82FF7"/>
    <w:rsid w:val="00C95D58"/>
    <w:rsid w:val="00CA5971"/>
    <w:rsid w:val="00CB79B2"/>
    <w:rsid w:val="00CC4411"/>
    <w:rsid w:val="00CD247C"/>
    <w:rsid w:val="00D264CA"/>
    <w:rsid w:val="00D3224B"/>
    <w:rsid w:val="00D50288"/>
    <w:rsid w:val="00D50C1A"/>
    <w:rsid w:val="00D60BED"/>
    <w:rsid w:val="00D805A5"/>
    <w:rsid w:val="00DA085F"/>
    <w:rsid w:val="00DC3935"/>
    <w:rsid w:val="00DD2D0B"/>
    <w:rsid w:val="00DE280B"/>
    <w:rsid w:val="00E0520F"/>
    <w:rsid w:val="00E44C6D"/>
    <w:rsid w:val="00E5650C"/>
    <w:rsid w:val="00E63CED"/>
    <w:rsid w:val="00E6414C"/>
    <w:rsid w:val="00EC0D03"/>
    <w:rsid w:val="00EC1E4A"/>
    <w:rsid w:val="00EF1BC6"/>
    <w:rsid w:val="00EF6A5F"/>
    <w:rsid w:val="00F2573F"/>
    <w:rsid w:val="00F57521"/>
    <w:rsid w:val="00F7121C"/>
    <w:rsid w:val="00F83FAA"/>
    <w:rsid w:val="00FC2903"/>
    <w:rsid w:val="00FC3FE2"/>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20FC"/>
    <w:pPr>
      <w:spacing w:after="0" w:line="240" w:lineRule="auto"/>
      <w:outlineLvl w:val="0"/>
    </w:pPr>
    <w:rPr>
      <w:b/>
      <w:bCs/>
      <w:color w:val="000000" w:themeColor="text1"/>
      <w:sz w:val="24"/>
      <w:szCs w:val="24"/>
    </w:rPr>
  </w:style>
  <w:style w:type="paragraph" w:styleId="Heading2">
    <w:name w:val="heading 2"/>
    <w:basedOn w:val="Normal"/>
    <w:next w:val="Normal"/>
    <w:link w:val="Heading2Char"/>
    <w:uiPriority w:val="9"/>
    <w:unhideWhenUsed/>
    <w:qFormat/>
    <w:rsid w:val="00AB20FC"/>
    <w:pPr>
      <w:keepNext/>
      <w:keepLines/>
      <w:spacing w:after="0" w:line="240" w:lineRule="auto"/>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20FC"/>
    <w:rPr>
      <w:b/>
      <w:bCs/>
      <w:color w:val="000000" w:themeColor="text1"/>
      <w:sz w:val="24"/>
      <w:szCs w:val="24"/>
    </w:rPr>
  </w:style>
  <w:style w:type="character" w:customStyle="1" w:styleId="Heading2Char">
    <w:name w:val="Heading 2 Char"/>
    <w:basedOn w:val="DefaultParagraphFont"/>
    <w:link w:val="Heading2"/>
    <w:uiPriority w:val="9"/>
    <w:rsid w:val="00AB20FC"/>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461BC1"/>
    <w:rPr>
      <w:sz w:val="16"/>
      <w:szCs w:val="16"/>
    </w:rPr>
  </w:style>
  <w:style w:type="paragraph" w:styleId="CommentText">
    <w:name w:val="annotation text"/>
    <w:basedOn w:val="Normal"/>
    <w:link w:val="CommentTextChar"/>
    <w:uiPriority w:val="99"/>
    <w:semiHidden/>
    <w:unhideWhenUsed/>
    <w:rsid w:val="00461BC1"/>
    <w:pPr>
      <w:spacing w:line="240" w:lineRule="auto"/>
    </w:pPr>
    <w:rPr>
      <w:sz w:val="20"/>
      <w:szCs w:val="20"/>
    </w:rPr>
  </w:style>
  <w:style w:type="character" w:customStyle="1" w:styleId="CommentTextChar">
    <w:name w:val="Comment Text Char"/>
    <w:basedOn w:val="DefaultParagraphFont"/>
    <w:link w:val="CommentText"/>
    <w:uiPriority w:val="99"/>
    <w:semiHidden/>
    <w:rsid w:val="00461BC1"/>
    <w:rPr>
      <w:sz w:val="20"/>
      <w:szCs w:val="20"/>
    </w:rPr>
  </w:style>
  <w:style w:type="paragraph" w:styleId="CommentSubject">
    <w:name w:val="annotation subject"/>
    <w:basedOn w:val="CommentText"/>
    <w:next w:val="CommentText"/>
    <w:link w:val="CommentSubjectChar"/>
    <w:uiPriority w:val="99"/>
    <w:semiHidden/>
    <w:unhideWhenUsed/>
    <w:rsid w:val="00461BC1"/>
    <w:rPr>
      <w:b/>
      <w:bCs/>
    </w:rPr>
  </w:style>
  <w:style w:type="character" w:customStyle="1" w:styleId="CommentSubjectChar">
    <w:name w:val="Comment Subject Char"/>
    <w:basedOn w:val="CommentTextChar"/>
    <w:link w:val="CommentSubject"/>
    <w:uiPriority w:val="99"/>
    <w:semiHidden/>
    <w:rsid w:val="00461BC1"/>
    <w:rPr>
      <w:b/>
      <w:bCs/>
      <w:sz w:val="20"/>
      <w:szCs w:val="20"/>
    </w:rPr>
  </w:style>
  <w:style w:type="paragraph" w:styleId="Header">
    <w:name w:val="header"/>
    <w:basedOn w:val="Normal"/>
    <w:link w:val="HeaderChar"/>
    <w:uiPriority w:val="99"/>
    <w:unhideWhenUsed/>
    <w:rsid w:val="004C4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0A8"/>
  </w:style>
  <w:style w:type="paragraph" w:styleId="Footer">
    <w:name w:val="footer"/>
    <w:basedOn w:val="Normal"/>
    <w:link w:val="FooterChar"/>
    <w:uiPriority w:val="99"/>
    <w:unhideWhenUsed/>
    <w:rsid w:val="004C40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0A8"/>
  </w:style>
  <w:style w:type="paragraph" w:styleId="NoSpacing">
    <w:name w:val="No Spacing"/>
    <w:uiPriority w:val="1"/>
    <w:qFormat/>
    <w:rsid w:val="00E5650C"/>
    <w:pPr>
      <w:spacing w:after="0" w:line="240" w:lineRule="auto"/>
    </w:pPr>
  </w:style>
  <w:style w:type="character" w:styleId="FollowedHyperlink">
    <w:name w:val="FollowedHyperlink"/>
    <w:basedOn w:val="DefaultParagraphFont"/>
    <w:uiPriority w:val="99"/>
    <w:semiHidden/>
    <w:unhideWhenUsed/>
    <w:rsid w:val="00EF1BC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dvanced-work-packaging-digital-threads-to-enable-supply-chain-visibility-on-capital-proje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onstruction-institute.org/advanced-work-packaging-digital-threads-to-enable-supply-chain-visibility-on-capital-projects" TargetMode="External"/><Relationship Id="rId4" Type="http://schemas.openxmlformats.org/officeDocument/2006/relationships/settings" Target="settings.xml"/><Relationship Id="rId9" Type="http://schemas.openxmlformats.org/officeDocument/2006/relationships/hyperlink" Target="https://www.construction-institute.org/advanced-work-packaging-digital-threads-to-enable-supply-chain-visibility-on-capital-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9BDC3-577B-46DE-9BAF-FF479FCB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514</Words>
  <Characters>3180</Characters>
  <Application>Microsoft Office Word</Application>
  <DocSecurity>0</DocSecurity>
  <Lines>62</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2025-02-23T22:42:00Z</dcterms:created>
  <dcterms:modified xsi:type="dcterms:W3CDTF">2025-03-07T16:05:00Z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